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175"/>
      </w:tblGrid>
      <w:tr>
        <w:tc>
          <w:tcPr>
            <w:tcW w:type="dxa" w:w="6236"/>
          </w:tcPr>
          <w:p>
            <w:r>
              <w:rPr>
                <w:b/>
                <w:color w:val="1A2A4A"/>
                <w:sz w:val="26"/>
              </w:rPr>
              <w:t>KADIOĞLU HUKUK VE ARABULUCULUK BÜROSU</w:t>
            </w:r>
          </w:p>
          <w:p>
            <w:r>
              <w:rPr>
                <w:i/>
                <w:color w:val="333333"/>
                <w:sz w:val="20"/>
              </w:rPr>
              <w:t>Av. Mehmet Emin Kadıoğlu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rPr>
                <w:sz w:val="18"/>
              </w:rPr>
              <w:t>Kartaltepe Mah., Malazgirt Cd., Keleş Center No:1 B Blok Kat:71</w:t>
              <w:br/>
              <w:t>34295 Küçükçekmece / İstanbul</w:t>
            </w:r>
          </w:p>
          <w:p>
            <w:pPr>
              <w:jc w:val="right"/>
            </w:pPr>
            <w:r>
              <w:rPr>
                <w:sz w:val="18"/>
              </w:rPr>
              <w:t>T: +90 506 163 90 57   •   destek@kadiogluhukukburosu.av.tr</w:t>
              <w:br/>
              <w:t>kadiogluhukukburosu.av.tr</w:t>
            </w:r>
          </w:p>
        </w:tc>
      </w:tr>
    </w:tbl>
    <w:p>
      <w:pPr>
        <w:spacing w:before="40" w:after="120"/>
        <w:pBdr>
          <w:bottom w:val="single" w:sz="6" w:space="1" w:color="c9a45c"/>
        </w:pBdr>
      </w:pPr>
    </w:p>
    <w:p>
      <w:pPr>
        <w:spacing w:before="120" w:after="160"/>
        <w:jc w:val="center"/>
      </w:pPr>
      <w:r>
        <w:rPr>
          <w:b/>
          <w:sz w:val="30"/>
        </w:rPr>
        <w:t>İSIM / SOYISIM DEĞIŞTIRME DAVASI DILEKÇESI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[YERLEŞİM YERİ] NÖBETÇİ ASLİYE HUKUK MAHKEMESİ'NE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DAVACI         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VEKİLİ          : [VARSA VEKİLİN ADI SOYADI VE ADRESİ]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DAVALI          : [İLGİLİ İLÇE] NÜFUS MÜDÜRLÜĞÜ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KONU            : Nüfus kaydında yazılı [AD/SOYADIM] adının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[YENİ AD/SOYAD] olarak DEĞİŞTİRİLMESİ ve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nüfus kaydının buna göre düzeltilmesi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talebidir.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AÇIKLAMALAR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1) [İL] ili, [İLÇE] ilçesi, [CİLT], [SAYFA], [SIRA] sayılı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nüfus kaydında [MEVCUT AD SOYAD] adıyla kayıtlıyım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(nüfus kayıt örneği ektedir).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2) Nüfusta yazılı adım [MEVCUT AD]; ancak çevrem, iş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arkadaşlarım, okulda öğretmenlerim ve resmî olmayan tüm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kayıtlarda [KULLANILAN AD] olarak tanınmakta ve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çağrılmaktayım. Bu durum aşağıdaki somut sorunları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doğurmaktadır: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[Somut anlatım: iş yerinde karıştırılma, tebligat sorunları,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okul kayıtlarındaki farklılık, banka işlemlerinde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yaşanan güçlükler, alay konusu olma vb.]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3) Adımın değiştirilmesindeki menfaatim kişisel değil,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günlük hayatın gerektirdiği bir uyum sorununun çözümüne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yöneliktir. TMK m.27, adın haklı sebeplere dayanılarak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hâkim tarafından değiştirilebileceğini kabul etmiştir.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4) Talebimin haklılığı ekli belgelerle ve dinletilecek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tanıklarla ispatlanacaktır.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DELİLLER        : Nüfus kayıt örneği, tanık [AD SOYAD -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bilinen adresi], okul ve iş yeri kayıtları,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banka/sağlık/SGK belgeleri ve her türlü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yasal delil.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HUKUKİ NEDENLER : TMK m.27 (adın değiştirilmesi), 5490 sayılı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Nüfus Hizmetleri Kanunu m.35 ve m.36, HMK ve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ilgili mevzuat.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SONUÇ VE İSTEM  : Yukarıda arz edilen nedenlerle;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1- Nüfusta yazılı [MEVCUT AD] adımın [YENİ AD] olarak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DEĞİŞTİRİLMESİNE,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2- Kararın kesinleşmesinden sonra ilgili nüfus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müdürlüğüne bildirilerek nüfus kaydına İŞLENMESİNE,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3- Yargılama giderlerinin üzerimde bırakılmasına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karar verilmesini saygıyla arz ve talep ederim.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TARİH      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DAVACI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İmza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EKLER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1- Nüfus kayıt örneği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2- Tanık listesi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3- İş yeri/okul/banka belgeleri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4- [Varsa vekâletname]</w:t>
      </w:r>
    </w:p>
    <w:p/>
    <w:p>
      <w:pPr>
        <w:pBdr>
          <w:top w:val="single" w:sz="6" w:space="1" w:color="c9a45c"/>
        </w:pBdr>
      </w:pPr>
    </w:p>
    <w:p>
      <w:r>
        <w:rPr>
          <w:i/>
          <w:color w:val="555555"/>
          <w:sz w:val="18"/>
        </w:rPr>
        <w:t>Bu belge, Kadioğlu Hukuk Ve Arabuluculuk Bürosu tarafından bilgilendirme amacıyla hazırlanmış bir şablondur. Somut olaya ilişkin hukuki görüş veya tavsiye niteliği taşımaz. Köşeli parantez içindeki alanlar (örn. [AD SOYAD], [YER]) taraflarca doldurulur; yetkili adliye, dilekçenin türüne ve kişinin durumuna göre değişir. Kanun metinlerine mevzuat.gov.tr adresinden ulaşılabilir. Kaynak sayfa: kadiogluhukukburosu.av.tr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